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898"/>
        <w:gridCol w:w="1620"/>
        <w:gridCol w:w="5058"/>
      </w:tblGrid>
      <w:tr w:rsidR="00FA5675" w:rsidTr="00287C75">
        <w:trPr>
          <w:tblHeader/>
        </w:trPr>
        <w:tc>
          <w:tcPr>
            <w:tcW w:w="2898" w:type="dxa"/>
            <w:shd w:val="clear" w:color="auto" w:fill="D9D9D9" w:themeFill="background1" w:themeFillShade="D9"/>
          </w:tcPr>
          <w:p w:rsidR="00FA5675" w:rsidRPr="00FA5675" w:rsidRDefault="00FA5675">
            <w:pPr>
              <w:rPr>
                <w:b/>
              </w:rPr>
            </w:pPr>
            <w:r w:rsidRPr="00FA5675">
              <w:rPr>
                <w:b/>
              </w:rPr>
              <w:t>Item</w:t>
            </w:r>
          </w:p>
        </w:tc>
        <w:tc>
          <w:tcPr>
            <w:tcW w:w="1620" w:type="dxa"/>
            <w:shd w:val="clear" w:color="auto" w:fill="D9D9D9" w:themeFill="background1" w:themeFillShade="D9"/>
          </w:tcPr>
          <w:p w:rsidR="00FA5675" w:rsidRPr="00FA5675" w:rsidRDefault="00FA5675" w:rsidP="00FA5675">
            <w:pPr>
              <w:jc w:val="center"/>
              <w:rPr>
                <w:b/>
              </w:rPr>
            </w:pPr>
            <w:r w:rsidRPr="00FA5675">
              <w:rPr>
                <w:b/>
              </w:rPr>
              <w:t>Completed?</w:t>
            </w:r>
          </w:p>
        </w:tc>
        <w:tc>
          <w:tcPr>
            <w:tcW w:w="5058" w:type="dxa"/>
            <w:shd w:val="clear" w:color="auto" w:fill="D9D9D9" w:themeFill="background1" w:themeFillShade="D9"/>
          </w:tcPr>
          <w:p w:rsidR="00FA5675" w:rsidRPr="00FA5675" w:rsidRDefault="00FA5675" w:rsidP="00FA5675">
            <w:pPr>
              <w:jc w:val="center"/>
              <w:rPr>
                <w:b/>
              </w:rPr>
            </w:pPr>
            <w:r w:rsidRPr="00FA5675">
              <w:rPr>
                <w:b/>
              </w:rPr>
              <w:t>Comments</w:t>
            </w:r>
          </w:p>
        </w:tc>
      </w:tr>
      <w:tr w:rsidR="00FA5675" w:rsidTr="00FA5675">
        <w:tc>
          <w:tcPr>
            <w:tcW w:w="2898" w:type="dxa"/>
          </w:tcPr>
          <w:p w:rsidR="00FA5675" w:rsidRDefault="00FA5675">
            <w:r w:rsidRPr="00AA30BA">
              <w:rPr>
                <w:b/>
              </w:rPr>
              <w:t>GOAL 1</w:t>
            </w:r>
            <w:r>
              <w:t>: To protect, maintain and enhance the natural features native vegetation and wildlife habitats of the site</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FA5675">
            <w:r w:rsidRPr="00AA30BA">
              <w:rPr>
                <w:b/>
              </w:rPr>
              <w:t>GOAL 2</w:t>
            </w:r>
            <w:r>
              <w:t>: To protect the cultural resources</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FA5675">
            <w:r w:rsidRPr="00AA30BA">
              <w:rPr>
                <w:b/>
              </w:rPr>
              <w:t>GOAL 3:</w:t>
            </w:r>
            <w:r>
              <w:t xml:space="preserve">  To improve basic services to make the site safe and accessible to all people</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FA5675">
            <w:r w:rsidRPr="00AA30BA">
              <w:rPr>
                <w:b/>
              </w:rPr>
              <w:t>GOAL 4:</w:t>
            </w:r>
            <w:r>
              <w:t xml:space="preserve"> To provide simple amenities which respect the site, educated the user and allow for the appreciation and enjoyment of the site</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0357BD">
            <w:r>
              <w:t>Protection of native vegetation and habitat areas including rare, endangered and sensitive species communities</w:t>
            </w:r>
          </w:p>
        </w:tc>
        <w:tc>
          <w:tcPr>
            <w:tcW w:w="1620" w:type="dxa"/>
          </w:tcPr>
          <w:p w:rsidR="00FA5675" w:rsidRDefault="00FA5675"/>
        </w:tc>
        <w:tc>
          <w:tcPr>
            <w:tcW w:w="5058" w:type="dxa"/>
          </w:tcPr>
          <w:p w:rsidR="00FA5675" w:rsidRDefault="00FA5675"/>
        </w:tc>
      </w:tr>
      <w:tr w:rsidR="00FA5675" w:rsidTr="00FA5675">
        <w:tc>
          <w:tcPr>
            <w:tcW w:w="2898" w:type="dxa"/>
          </w:tcPr>
          <w:p w:rsidR="000357BD" w:rsidRDefault="000357BD">
            <w:r>
              <w:t>Control of non-native vegetation whose habit is invasive and threatening to existing native ecosystems or communities</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003D70">
            <w:r>
              <w:t>Pruning and removal of trees which pose a threat to human safety due to unstable growth or serious fire danger</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003D70">
            <w:r>
              <w:t>Erosion control</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003D70">
            <w:r>
              <w:t>View shed protection</w:t>
            </w:r>
          </w:p>
        </w:tc>
        <w:tc>
          <w:tcPr>
            <w:tcW w:w="1620" w:type="dxa"/>
          </w:tcPr>
          <w:p w:rsidR="00FA5675" w:rsidRDefault="00FA5675"/>
        </w:tc>
        <w:tc>
          <w:tcPr>
            <w:tcW w:w="5058" w:type="dxa"/>
          </w:tcPr>
          <w:p w:rsidR="00FA5675" w:rsidRDefault="00FA5675"/>
        </w:tc>
      </w:tr>
      <w:tr w:rsidR="00FA5675" w:rsidTr="00FA5675">
        <w:tc>
          <w:tcPr>
            <w:tcW w:w="2898" w:type="dxa"/>
          </w:tcPr>
          <w:p w:rsidR="00FA5675" w:rsidRDefault="00003D70">
            <w:r>
              <w:t>Creek protection and restoration</w:t>
            </w:r>
          </w:p>
        </w:tc>
        <w:tc>
          <w:tcPr>
            <w:tcW w:w="1620" w:type="dxa"/>
          </w:tcPr>
          <w:p w:rsidR="00FA5675" w:rsidRDefault="00FA5675"/>
        </w:tc>
        <w:tc>
          <w:tcPr>
            <w:tcW w:w="5058" w:type="dxa"/>
          </w:tcPr>
          <w:p w:rsidR="00FA5675" w:rsidRDefault="00FA5675"/>
        </w:tc>
      </w:tr>
      <w:tr w:rsidR="00003D70" w:rsidTr="00FA5675">
        <w:tc>
          <w:tcPr>
            <w:tcW w:w="2898" w:type="dxa"/>
          </w:tcPr>
          <w:p w:rsidR="00003D70" w:rsidRDefault="00003D70">
            <w:r>
              <w:t>Survey needs to be done by a Monarch Butterfly specialist to better understand and protect the roosting area</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t>A study needs to be completed on the recorded archaeological site</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t>Protect the grinding stone as well as midden soils</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t>Install a decomposed granite trial from Taft entrance and the existing east side bench</w:t>
            </w:r>
          </w:p>
          <w:p w:rsidR="00287C75" w:rsidRDefault="00287C75"/>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lastRenderedPageBreak/>
              <w:t>Exit to lower Taft Street on a decomposed granite trail built over the former road cut: connect to Taft Street side walk with wood stairs</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t>Encourage homeowner to install a gate at the private stairway to prevent access to/from Albany Hill at Lower Taft</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A53E25">
            <w:r>
              <w:t>Exit to Pierce and Hillside from Albany Hill by insuring a trail</w:t>
            </w:r>
            <w:r w:rsidR="008447B7">
              <w:t xml:space="preserve"> easement through 11 acre site</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8447B7">
            <w:r>
              <w:t xml:space="preserve">Improve the </w:t>
            </w:r>
            <w:r w:rsidR="00BB4989">
              <w:t>existing</w:t>
            </w:r>
            <w:r>
              <w:t xml:space="preserve"> trail between Taft and Jackson by providing wood steps (4 each) at approximately every 40 feet and switchbacks as determined during installation</w:t>
            </w:r>
            <w:r w:rsidR="00BB4989">
              <w:t xml:space="preserve"> (install 1 bench)</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8447B7">
            <w:r>
              <w:t>Improve the existing oak woodland trail to a consistent and safe width and repairing the deteriorating wood steps</w:t>
            </w:r>
            <w:r w:rsidR="00BB4989">
              <w:t xml:space="preserve"> (install leaning rails)</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FE41F5">
            <w:r>
              <w:t xml:space="preserve">Provide future access to the Orientation Center for the Blind by installing a gated entry at the Center’s west property line fence and providing a 5 foot wide trail to connect with the Creekside train.  Insure for a future trail easement through the property if the use of the site changes. </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FE41F5">
            <w:r>
              <w:t xml:space="preserve">Provide a bridge over Cerrito Creek to connect to trail to El Cerritos’ Creekside Park. </w:t>
            </w:r>
          </w:p>
        </w:tc>
        <w:tc>
          <w:tcPr>
            <w:tcW w:w="1620" w:type="dxa"/>
          </w:tcPr>
          <w:p w:rsidR="00003D70" w:rsidRDefault="00003D70"/>
        </w:tc>
        <w:tc>
          <w:tcPr>
            <w:tcW w:w="5058" w:type="dxa"/>
          </w:tcPr>
          <w:p w:rsidR="00003D70" w:rsidRDefault="00003D70"/>
        </w:tc>
      </w:tr>
      <w:tr w:rsidR="00003D70" w:rsidTr="00FA5675">
        <w:tc>
          <w:tcPr>
            <w:tcW w:w="2898" w:type="dxa"/>
          </w:tcPr>
          <w:p w:rsidR="00003D70" w:rsidRDefault="00FE41F5">
            <w:r>
              <w:t xml:space="preserve">Regrade the service road to provide accessibility to Creekside area.  </w:t>
            </w:r>
          </w:p>
          <w:p w:rsidR="00287C75" w:rsidRDefault="00287C75"/>
          <w:p w:rsidR="00287C75" w:rsidRDefault="00287C75"/>
          <w:p w:rsidR="00287C75" w:rsidRDefault="00287C75"/>
        </w:tc>
        <w:tc>
          <w:tcPr>
            <w:tcW w:w="1620" w:type="dxa"/>
          </w:tcPr>
          <w:p w:rsidR="00003D70" w:rsidRDefault="00003D70"/>
        </w:tc>
        <w:tc>
          <w:tcPr>
            <w:tcW w:w="5058" w:type="dxa"/>
          </w:tcPr>
          <w:p w:rsidR="00003D70" w:rsidRDefault="00003D70"/>
        </w:tc>
      </w:tr>
      <w:tr w:rsidR="00003D70" w:rsidTr="00FA5675">
        <w:tc>
          <w:tcPr>
            <w:tcW w:w="2898" w:type="dxa"/>
          </w:tcPr>
          <w:p w:rsidR="00287C75" w:rsidRDefault="00FE41F5">
            <w:r>
              <w:lastRenderedPageBreak/>
              <w:t xml:space="preserve">Repair the existing path from Pierce Street, widen to 6 feet and install stabilized </w:t>
            </w:r>
          </w:p>
          <w:p w:rsidR="00003D70" w:rsidRDefault="00FE41F5">
            <w:r>
              <w:t>decomposed granite</w:t>
            </w:r>
          </w:p>
          <w:p w:rsidR="00BB4989" w:rsidRDefault="00BB4989"/>
          <w:p w:rsidR="00BB4989" w:rsidRDefault="00BB4989"/>
        </w:tc>
        <w:tc>
          <w:tcPr>
            <w:tcW w:w="1620" w:type="dxa"/>
          </w:tcPr>
          <w:p w:rsidR="00003D70" w:rsidRDefault="00003D70"/>
        </w:tc>
        <w:tc>
          <w:tcPr>
            <w:tcW w:w="5058" w:type="dxa"/>
          </w:tcPr>
          <w:p w:rsidR="00003D70" w:rsidRDefault="00003D70"/>
        </w:tc>
      </w:tr>
      <w:tr w:rsidR="00FE41F5" w:rsidTr="00FA5675">
        <w:tc>
          <w:tcPr>
            <w:tcW w:w="2898" w:type="dxa"/>
          </w:tcPr>
          <w:p w:rsidR="00BB4989" w:rsidRDefault="00FE41F5">
            <w:r>
              <w:t xml:space="preserve">Provide a boardwalk through Creekside area adjacent to </w:t>
            </w:r>
          </w:p>
          <w:p w:rsidR="00FE41F5" w:rsidRDefault="00FE41F5">
            <w:r>
              <w:t>the riparian vegetation to increase accessibility and to provide nature awareness without harming existing habitats</w:t>
            </w:r>
            <w:r w:rsidR="00BB4989">
              <w:t xml:space="preserve"> (install 2 benches)</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r>
              <w:t>Provide stairs on the public trail easements between Madison and Jackson Streets and Jackson and Taft Streets</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BB4989">
            <w:r>
              <w:t>Provide park signs at Taft, Jackson, Madison, and Pierce Street entries, and the pedestrian bridge</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BB4989">
            <w:r>
              <w:t>Install educational signs at Taft Street and boardwalk turnarounds</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BB4989">
            <w:r>
              <w:t>Name the 2 distinct zones: (1) Albany Hill Park (the upper portion) (2) Chochenyo Park (lower portion, oak woodland and creek)</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E0605A">
            <w:r>
              <w:t>Coordinate vegetation</w:t>
            </w:r>
            <w:r w:rsidR="00AB37A0">
              <w:t xml:space="preserve"> management with Archaeological Study</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AB37A0">
            <w:r>
              <w:t>Control invasive understory of exotic shrubs and vines, including ivy, French broom and pampas grass, and poison oak.  Use week wrench to  remove invasive broom</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AB37A0">
            <w:r>
              <w:t>Prune trees as needed for safety requirements</w:t>
            </w:r>
          </w:p>
        </w:tc>
        <w:tc>
          <w:tcPr>
            <w:tcW w:w="1620" w:type="dxa"/>
          </w:tcPr>
          <w:p w:rsidR="00FE41F5" w:rsidRDefault="00FE41F5"/>
        </w:tc>
        <w:tc>
          <w:tcPr>
            <w:tcW w:w="5058" w:type="dxa"/>
          </w:tcPr>
          <w:p w:rsidR="00FE41F5" w:rsidRDefault="00FE41F5"/>
        </w:tc>
      </w:tr>
    </w:tbl>
    <w:p w:rsidR="00287C75" w:rsidRDefault="00287C75">
      <w:r>
        <w:br w:type="page"/>
      </w:r>
    </w:p>
    <w:tbl>
      <w:tblPr>
        <w:tblStyle w:val="TableGrid"/>
        <w:tblW w:w="0" w:type="auto"/>
        <w:tblLook w:val="04A0"/>
      </w:tblPr>
      <w:tblGrid>
        <w:gridCol w:w="2898"/>
        <w:gridCol w:w="1620"/>
        <w:gridCol w:w="5058"/>
      </w:tblGrid>
      <w:tr w:rsidR="00FE41F5" w:rsidTr="00FA5675">
        <w:tc>
          <w:tcPr>
            <w:tcW w:w="2898" w:type="dxa"/>
          </w:tcPr>
          <w:p w:rsidR="00FE41F5" w:rsidRDefault="00AB37A0">
            <w:r>
              <w:lastRenderedPageBreak/>
              <w:t>Remove eucalyptus seedlings and small trees which are crowding out the native vegetation</w:t>
            </w:r>
          </w:p>
          <w:p w:rsidR="007504A5" w:rsidRDefault="007504A5"/>
        </w:tc>
        <w:tc>
          <w:tcPr>
            <w:tcW w:w="1620" w:type="dxa"/>
          </w:tcPr>
          <w:p w:rsidR="00FE41F5" w:rsidRDefault="00FE41F5"/>
        </w:tc>
        <w:tc>
          <w:tcPr>
            <w:tcW w:w="5058" w:type="dxa"/>
          </w:tcPr>
          <w:p w:rsidR="00FE41F5" w:rsidRDefault="00FE41F5"/>
        </w:tc>
      </w:tr>
      <w:tr w:rsidR="00FE41F5" w:rsidTr="00FA5675">
        <w:tc>
          <w:tcPr>
            <w:tcW w:w="2898" w:type="dxa"/>
          </w:tcPr>
          <w:p w:rsidR="00FE41F5" w:rsidRDefault="007504A5">
            <w:r>
              <w:t>Protect and enhance the creek with biotechnical methods of slope erosion control and revegetation trampled areas that are currently being used for access across the creek.  Prohibit dumping.</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7504A5">
            <w:r>
              <w:t>Minimize compaction created by humans by providing trails through selected areas only</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7504A5">
            <w:r>
              <w:t>Control and remove invasive exotics: fennel, French broom, European grasses, and valerian</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106828">
            <w:r>
              <w:t>Control and eventually re</w:t>
            </w:r>
            <w:r w:rsidR="007504A5">
              <w:t xml:space="preserve">move </w:t>
            </w:r>
            <w:r>
              <w:t>Eucalyptus located on small parcel southwest of Jackson St turn-around east of the path</w:t>
            </w:r>
            <w:r w:rsidR="007A4A32">
              <w:t xml:space="preserve">  </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106828">
            <w:r>
              <w:t>Revegetate area near ‘cut-across’ path with plants of native grasses and wildflowers grown from seed collected on site</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ED286E">
            <w:r>
              <w:t>Re Eucalyptus: Clearly identify limits of the Eucalyptus zone and control to keep it from spreading beyond these limits</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ED286E">
            <w:r>
              <w:t>Re Eucalyptus: Remove designated trees deemed hazardous</w:t>
            </w:r>
          </w:p>
        </w:tc>
        <w:tc>
          <w:tcPr>
            <w:tcW w:w="1620" w:type="dxa"/>
          </w:tcPr>
          <w:p w:rsidR="00FE41F5" w:rsidRDefault="00FE41F5"/>
        </w:tc>
        <w:tc>
          <w:tcPr>
            <w:tcW w:w="5058" w:type="dxa"/>
          </w:tcPr>
          <w:p w:rsidR="00FE41F5" w:rsidRDefault="00FE41F5"/>
        </w:tc>
      </w:tr>
    </w:tbl>
    <w:p w:rsidR="00287C75" w:rsidRDefault="00287C75">
      <w:r>
        <w:br w:type="page"/>
      </w:r>
    </w:p>
    <w:tbl>
      <w:tblPr>
        <w:tblStyle w:val="TableGrid"/>
        <w:tblW w:w="0" w:type="auto"/>
        <w:tblLook w:val="04A0"/>
      </w:tblPr>
      <w:tblGrid>
        <w:gridCol w:w="2898"/>
        <w:gridCol w:w="1620"/>
        <w:gridCol w:w="5058"/>
      </w:tblGrid>
      <w:tr w:rsidR="00FE41F5" w:rsidTr="00FA5675">
        <w:tc>
          <w:tcPr>
            <w:tcW w:w="2898" w:type="dxa"/>
          </w:tcPr>
          <w:p w:rsidR="00FE41F5" w:rsidRDefault="00ED286E">
            <w:r>
              <w:lastRenderedPageBreak/>
              <w:t>Re Eucalyptus: Selective and small tree removal to control crowding and subsequently poorly shaped future populations of Eucalyptus, esp. at designated view corridors</w:t>
            </w:r>
          </w:p>
        </w:tc>
        <w:tc>
          <w:tcPr>
            <w:tcW w:w="1620" w:type="dxa"/>
          </w:tcPr>
          <w:p w:rsidR="00FE41F5" w:rsidRDefault="00FE41F5"/>
        </w:tc>
        <w:tc>
          <w:tcPr>
            <w:tcW w:w="5058" w:type="dxa"/>
          </w:tcPr>
          <w:p w:rsidR="00FE41F5" w:rsidRDefault="00FE41F5"/>
        </w:tc>
      </w:tr>
    </w:tbl>
    <w:p w:rsidR="00287C75" w:rsidRDefault="00287C75">
      <w:r>
        <w:br w:type="page"/>
      </w:r>
    </w:p>
    <w:tbl>
      <w:tblPr>
        <w:tblStyle w:val="TableGrid"/>
        <w:tblW w:w="0" w:type="auto"/>
        <w:tblLook w:val="04A0"/>
      </w:tblPr>
      <w:tblGrid>
        <w:gridCol w:w="2898"/>
        <w:gridCol w:w="1620"/>
        <w:gridCol w:w="5058"/>
      </w:tblGrid>
      <w:tr w:rsidR="00FE41F5" w:rsidTr="00FA5675">
        <w:tc>
          <w:tcPr>
            <w:tcW w:w="2898" w:type="dxa"/>
          </w:tcPr>
          <w:p w:rsidR="00FE41F5" w:rsidRDefault="00ED286E">
            <w:r>
              <w:lastRenderedPageBreak/>
              <w:t>Remove and control invasive plants: ivy, cotoneaster and agapanthus</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ED286E">
            <w:r>
              <w:t>Re Eucalyptus: Revegetate area near entry at Taft St grown from seed collected on site</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ED286E" w:rsidP="00CE5D71">
            <w:r>
              <w:t xml:space="preserve">Re Eucalyptus: </w:t>
            </w:r>
            <w:r w:rsidR="00CE5D71">
              <w:t>To reduce fire hazard (1) remove debris beneath eucalyptus (2)limb up Eucalyptus to interrupt fuel ladder (3) Remove all dead and downed woody materials (4) Frill out stumps of removed tress and treat with Round Up to discourage stump sprouting</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CE5D71">
            <w:r>
              <w:t>Control spreading of French Broom</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CE5D71">
            <w:r>
              <w:t>Pedestrian Bridge across Cerrito Creek</w:t>
            </w:r>
          </w:p>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FE41F5" w:rsidTr="00FA5675">
        <w:tc>
          <w:tcPr>
            <w:tcW w:w="2898" w:type="dxa"/>
          </w:tcPr>
          <w:p w:rsidR="00FE41F5" w:rsidRDefault="00FE41F5"/>
        </w:tc>
        <w:tc>
          <w:tcPr>
            <w:tcW w:w="1620" w:type="dxa"/>
          </w:tcPr>
          <w:p w:rsidR="00FE41F5" w:rsidRDefault="00FE41F5"/>
        </w:tc>
        <w:tc>
          <w:tcPr>
            <w:tcW w:w="5058" w:type="dxa"/>
          </w:tcPr>
          <w:p w:rsidR="00FE41F5" w:rsidRDefault="00FE41F5"/>
        </w:tc>
      </w:tr>
      <w:tr w:rsidR="00003D70" w:rsidTr="00FA5675">
        <w:tc>
          <w:tcPr>
            <w:tcW w:w="2898" w:type="dxa"/>
          </w:tcPr>
          <w:p w:rsidR="00003D70" w:rsidRDefault="00003D70"/>
        </w:tc>
        <w:tc>
          <w:tcPr>
            <w:tcW w:w="1620" w:type="dxa"/>
          </w:tcPr>
          <w:p w:rsidR="00003D70" w:rsidRDefault="00003D70"/>
        </w:tc>
        <w:tc>
          <w:tcPr>
            <w:tcW w:w="5058" w:type="dxa"/>
          </w:tcPr>
          <w:p w:rsidR="00003D70" w:rsidRDefault="00003D70"/>
        </w:tc>
      </w:tr>
    </w:tbl>
    <w:p w:rsidR="002709F9" w:rsidRDefault="002709F9"/>
    <w:sectPr w:rsidR="002709F9" w:rsidSect="00FA56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DE" w:rsidRDefault="00CD78DE" w:rsidP="00287C75">
      <w:pPr>
        <w:spacing w:after="0" w:line="240" w:lineRule="auto"/>
      </w:pPr>
      <w:r>
        <w:separator/>
      </w:r>
    </w:p>
  </w:endnote>
  <w:endnote w:type="continuationSeparator" w:id="0">
    <w:p w:rsidR="00CD78DE" w:rsidRDefault="00CD78DE" w:rsidP="00287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DE" w:rsidRDefault="00CD78DE" w:rsidP="00287C75">
      <w:pPr>
        <w:spacing w:after="0" w:line="240" w:lineRule="auto"/>
      </w:pPr>
      <w:r>
        <w:separator/>
      </w:r>
    </w:p>
  </w:footnote>
  <w:footnote w:type="continuationSeparator" w:id="0">
    <w:p w:rsidR="00CD78DE" w:rsidRDefault="00CD78DE" w:rsidP="00287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75" w:rsidRPr="00287C75" w:rsidRDefault="00287C75" w:rsidP="00287C75">
    <w:pPr>
      <w:pStyle w:val="Header"/>
      <w:jc w:val="center"/>
      <w:rPr>
        <w:sz w:val="32"/>
        <w:szCs w:val="32"/>
      </w:rPr>
    </w:pPr>
    <w:r w:rsidRPr="00287C75">
      <w:rPr>
        <w:sz w:val="32"/>
        <w:szCs w:val="32"/>
      </w:rPr>
      <w:t>1991 Albany Hill Master Plan Recommendations</w:t>
    </w:r>
  </w:p>
  <w:p w:rsidR="00287C75" w:rsidRPr="00287C75" w:rsidRDefault="00287C75" w:rsidP="00287C75">
    <w:pPr>
      <w:pStyle w:val="Header"/>
      <w:jc w:val="center"/>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FA5675"/>
    <w:rsid w:val="00003D70"/>
    <w:rsid w:val="000357BD"/>
    <w:rsid w:val="00106828"/>
    <w:rsid w:val="001D5637"/>
    <w:rsid w:val="002709F9"/>
    <w:rsid w:val="00287C75"/>
    <w:rsid w:val="00341E30"/>
    <w:rsid w:val="006A79B1"/>
    <w:rsid w:val="007504A5"/>
    <w:rsid w:val="007A4A32"/>
    <w:rsid w:val="008447B7"/>
    <w:rsid w:val="00A53E25"/>
    <w:rsid w:val="00AA30BA"/>
    <w:rsid w:val="00AB37A0"/>
    <w:rsid w:val="00BB4989"/>
    <w:rsid w:val="00CD78DE"/>
    <w:rsid w:val="00CE5D71"/>
    <w:rsid w:val="00E0605A"/>
    <w:rsid w:val="00E35F6A"/>
    <w:rsid w:val="00ED286E"/>
    <w:rsid w:val="00FA5675"/>
    <w:rsid w:val="00FE41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75"/>
  </w:style>
  <w:style w:type="paragraph" w:styleId="Footer">
    <w:name w:val="footer"/>
    <w:basedOn w:val="Normal"/>
    <w:link w:val="FooterChar"/>
    <w:uiPriority w:val="99"/>
    <w:semiHidden/>
    <w:unhideWhenUsed/>
    <w:rsid w:val="00287C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C75"/>
  </w:style>
  <w:style w:type="paragraph" w:styleId="BalloonText">
    <w:name w:val="Balloon Text"/>
    <w:basedOn w:val="Normal"/>
    <w:link w:val="BalloonTextChar"/>
    <w:uiPriority w:val="99"/>
    <w:semiHidden/>
    <w:unhideWhenUsed/>
    <w:rsid w:val="00287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pleach</dc:creator>
  <cp:lastModifiedBy> </cp:lastModifiedBy>
  <cp:revision>2</cp:revision>
  <dcterms:created xsi:type="dcterms:W3CDTF">2010-10-14T01:21:00Z</dcterms:created>
  <dcterms:modified xsi:type="dcterms:W3CDTF">2010-10-14T01:21:00Z</dcterms:modified>
</cp:coreProperties>
</file>